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F0CE7" w14:textId="356199F0" w:rsidR="001B76FB" w:rsidRDefault="00603122">
      <w:pPr>
        <w:spacing w:after="176" w:line="259" w:lineRule="auto"/>
        <w:ind w:left="0" w:firstLine="0"/>
      </w:pPr>
      <w:bookmarkStart w:id="0" w:name="_GoBack"/>
      <w:bookmarkEnd w:id="0"/>
      <w:r>
        <w:rPr>
          <w:noProof/>
        </w:rPr>
        <w:drawing>
          <wp:anchor distT="0" distB="0" distL="114300" distR="114300" simplePos="0" relativeHeight="251658240" behindDoc="0" locked="0" layoutInCell="1" allowOverlap="0" wp14:anchorId="7E3DB9ED" wp14:editId="0B2F37C3">
            <wp:simplePos x="0" y="0"/>
            <wp:positionH relativeFrom="page">
              <wp:posOffset>19050</wp:posOffset>
            </wp:positionH>
            <wp:positionV relativeFrom="page">
              <wp:posOffset>15240</wp:posOffset>
            </wp:positionV>
            <wp:extent cx="7543800" cy="2109216"/>
            <wp:effectExtent l="0" t="0" r="0" b="0"/>
            <wp:wrapTopAndBottom/>
            <wp:docPr id="2080" name="Picture 2080"/>
            <wp:cNvGraphicFramePr/>
            <a:graphic xmlns:a="http://schemas.openxmlformats.org/drawingml/2006/main">
              <a:graphicData uri="http://schemas.openxmlformats.org/drawingml/2006/picture">
                <pic:pic xmlns:pic="http://schemas.openxmlformats.org/drawingml/2006/picture">
                  <pic:nvPicPr>
                    <pic:cNvPr id="2080" name="Picture 2080"/>
                    <pic:cNvPicPr/>
                  </pic:nvPicPr>
                  <pic:blipFill>
                    <a:blip r:embed="rId5"/>
                    <a:stretch>
                      <a:fillRect/>
                    </a:stretch>
                  </pic:blipFill>
                  <pic:spPr>
                    <a:xfrm>
                      <a:off x="0" y="0"/>
                      <a:ext cx="7543800" cy="2109216"/>
                    </a:xfrm>
                    <a:prstGeom prst="rect">
                      <a:avLst/>
                    </a:prstGeom>
                  </pic:spPr>
                </pic:pic>
              </a:graphicData>
            </a:graphic>
          </wp:anchor>
        </w:drawing>
      </w:r>
    </w:p>
    <w:p w14:paraId="418EEBE2" w14:textId="77777777" w:rsidR="001B76FB" w:rsidRDefault="00E17D00">
      <w:pPr>
        <w:spacing w:before="276" w:after="204" w:line="259" w:lineRule="auto"/>
        <w:ind w:left="97" w:firstLine="0"/>
        <w:jc w:val="center"/>
      </w:pPr>
      <w:r>
        <w:t xml:space="preserve"> </w:t>
      </w:r>
    </w:p>
    <w:p w14:paraId="22FC2182" w14:textId="77777777" w:rsidR="001B76FB" w:rsidRDefault="00E17D00">
      <w:pPr>
        <w:spacing w:after="0" w:line="259" w:lineRule="auto"/>
        <w:ind w:left="387" w:firstLine="0"/>
      </w:pPr>
      <w:r>
        <w:rPr>
          <w:b/>
          <w:sz w:val="48"/>
        </w:rPr>
        <w:t xml:space="preserve">Terms of Reference for Careers England </w:t>
      </w:r>
    </w:p>
    <w:p w14:paraId="3D9E3AFD" w14:textId="70F251B0" w:rsidR="001B76FB" w:rsidRDefault="008121FC">
      <w:pPr>
        <w:spacing w:after="0" w:line="259" w:lineRule="auto"/>
        <w:ind w:left="33" w:firstLine="0"/>
        <w:jc w:val="center"/>
      </w:pPr>
      <w:r>
        <w:rPr>
          <w:b/>
          <w:sz w:val="48"/>
        </w:rPr>
        <w:t xml:space="preserve">NEET </w:t>
      </w:r>
      <w:r w:rsidR="00E17D00">
        <w:rPr>
          <w:b/>
          <w:sz w:val="48"/>
        </w:rPr>
        <w:t xml:space="preserve">Task Group </w:t>
      </w:r>
    </w:p>
    <w:p w14:paraId="7A49CFAD" w14:textId="77777777" w:rsidR="001B76FB" w:rsidRDefault="00E17D00">
      <w:pPr>
        <w:spacing w:after="0" w:line="259" w:lineRule="auto"/>
        <w:ind w:left="0" w:firstLine="0"/>
      </w:pPr>
      <w:r>
        <w:t xml:space="preserve"> </w:t>
      </w:r>
    </w:p>
    <w:p w14:paraId="7CB122E5" w14:textId="54162B2B" w:rsidR="001B76FB" w:rsidRDefault="00E17D00">
      <w:pPr>
        <w:tabs>
          <w:tab w:val="center" w:pos="1507"/>
        </w:tabs>
        <w:ind w:left="-15" w:firstLine="0"/>
      </w:pPr>
      <w:r>
        <w:t xml:space="preserve">Version: </w:t>
      </w:r>
      <w:r>
        <w:tab/>
      </w:r>
      <w:r w:rsidR="008121FC">
        <w:t>1</w:t>
      </w:r>
    </w:p>
    <w:p w14:paraId="32949F8E" w14:textId="08F75AFC" w:rsidR="001B76FB" w:rsidRDefault="00E17D00">
      <w:pPr>
        <w:tabs>
          <w:tab w:val="center" w:pos="2042"/>
        </w:tabs>
        <w:ind w:left="-15" w:firstLine="0"/>
      </w:pPr>
      <w:r>
        <w:t xml:space="preserve">Dated: </w:t>
      </w:r>
      <w:r>
        <w:tab/>
      </w:r>
      <w:r w:rsidR="008121FC">
        <w:t>2</w:t>
      </w:r>
      <w:r>
        <w:t>5/</w:t>
      </w:r>
      <w:r w:rsidR="008121FC">
        <w:t>11</w:t>
      </w:r>
      <w:r>
        <w:t>/</w:t>
      </w:r>
      <w:r w:rsidR="008121FC">
        <w:t>2020</w:t>
      </w:r>
      <w:r>
        <w:t xml:space="preserve"> </w:t>
      </w:r>
    </w:p>
    <w:p w14:paraId="0AB9E7E0" w14:textId="3C1AF298" w:rsidR="001B76FB" w:rsidRDefault="00603122">
      <w:pPr>
        <w:tabs>
          <w:tab w:val="center" w:pos="1935"/>
        </w:tabs>
        <w:ind w:left="-15"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5479D22" wp14:editId="48CFAFF7">
                <wp:simplePos x="0" y="0"/>
                <wp:positionH relativeFrom="page">
                  <wp:posOffset>-114300</wp:posOffset>
                </wp:positionH>
                <wp:positionV relativeFrom="page">
                  <wp:posOffset>4464050</wp:posOffset>
                </wp:positionV>
                <wp:extent cx="7553325" cy="38100"/>
                <wp:effectExtent l="0" t="0" r="0" b="0"/>
                <wp:wrapTopAndBottom/>
                <wp:docPr id="1604" name="Group 1604"/>
                <wp:cNvGraphicFramePr/>
                <a:graphic xmlns:a="http://schemas.openxmlformats.org/drawingml/2006/main">
                  <a:graphicData uri="http://schemas.microsoft.com/office/word/2010/wordprocessingGroup">
                    <wpg:wgp>
                      <wpg:cNvGrpSpPr/>
                      <wpg:grpSpPr>
                        <a:xfrm>
                          <a:off x="0" y="0"/>
                          <a:ext cx="7553325" cy="38100"/>
                          <a:chOff x="0" y="0"/>
                          <a:chExt cx="7553325" cy="38100"/>
                        </a:xfrm>
                      </wpg:grpSpPr>
                      <wps:wsp>
                        <wps:cNvPr id="102" name="Shape 102"/>
                        <wps:cNvSpPr/>
                        <wps:spPr>
                          <a:xfrm>
                            <a:off x="0" y="0"/>
                            <a:ext cx="7553325" cy="0"/>
                          </a:xfrm>
                          <a:custGeom>
                            <a:avLst/>
                            <a:gdLst/>
                            <a:ahLst/>
                            <a:cxnLst/>
                            <a:rect l="0" t="0" r="0" b="0"/>
                            <a:pathLst>
                              <a:path w="7553325">
                                <a:moveTo>
                                  <a:pt x="0" y="0"/>
                                </a:moveTo>
                                <a:lnTo>
                                  <a:pt x="7553325" y="0"/>
                                </a:lnTo>
                              </a:path>
                            </a:pathLst>
                          </a:custGeom>
                          <a:ln w="38100" cap="flat">
                            <a:round/>
                          </a:ln>
                        </wps:spPr>
                        <wps:style>
                          <a:lnRef idx="1">
                            <a:srgbClr val="339933"/>
                          </a:lnRef>
                          <a:fillRef idx="0">
                            <a:srgbClr val="000000">
                              <a:alpha val="0"/>
                            </a:srgbClr>
                          </a:fillRef>
                          <a:effectRef idx="0">
                            <a:scrgbClr r="0" g="0" b="0"/>
                          </a:effectRef>
                          <a:fontRef idx="none"/>
                        </wps:style>
                        <wps:bodyPr/>
                      </wps:wsp>
                    </wpg:wgp>
                  </a:graphicData>
                </a:graphic>
              </wp:anchor>
            </w:drawing>
          </mc:Choice>
          <mc:Fallback>
            <w:pict>
              <v:group w14:anchorId="04016E89" id="Group 1604" o:spid="_x0000_s1026" style="position:absolute;margin-left:-9pt;margin-top:351.5pt;width:594.75pt;height:3pt;z-index:251659264;mso-position-horizontal-relative:page;mso-position-vertical-relative:page" coordsize="7553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">
                <v:shape id="Shape 102" o:spid="_x0000_s1027" style="position:absolute;width:75533;height:0;visibility:visible;mso-wrap-style:square;v-text-anchor:top" coordsize="7553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" path="m,l7553325,e" filled="f" strokecolor="#393" strokeweight="3pt">
                  <v:path arrowok="t" textboxrect="0,0,7553325,0"/>
                </v:shape>
                <w10:wrap type="topAndBottom" anchorx="page" anchory="page"/>
              </v:group>
            </w:pict>
          </mc:Fallback>
        </mc:AlternateContent>
      </w:r>
      <w:r w:rsidR="00E17D00">
        <w:t xml:space="preserve">Review: </w:t>
      </w:r>
      <w:r w:rsidR="00E17D00">
        <w:tab/>
        <w:t xml:space="preserve"> </w:t>
      </w:r>
    </w:p>
    <w:p w14:paraId="19013553" w14:textId="261EF103" w:rsidR="001B76FB" w:rsidRDefault="00E17D00">
      <w:pPr>
        <w:spacing w:after="0" w:line="259" w:lineRule="auto"/>
        <w:ind w:left="0" w:firstLine="0"/>
      </w:pPr>
      <w:r>
        <w:t xml:space="preserve"> </w:t>
      </w:r>
    </w:p>
    <w:p w14:paraId="5E67666D" w14:textId="417C25D1" w:rsidR="001B76FB" w:rsidRDefault="00E17D00">
      <w:pPr>
        <w:spacing w:after="0" w:line="259" w:lineRule="auto"/>
        <w:ind w:left="0" w:firstLine="0"/>
      </w:pPr>
      <w:r>
        <w:t xml:space="preserve"> </w:t>
      </w:r>
    </w:p>
    <w:p w14:paraId="3FD1430E" w14:textId="07C30EC5" w:rsidR="001B76FB" w:rsidRDefault="00E17D00">
      <w:pPr>
        <w:spacing w:after="0" w:line="259" w:lineRule="auto"/>
        <w:ind w:left="0" w:firstLine="0"/>
      </w:pPr>
      <w:r>
        <w:t xml:space="preserve"> </w:t>
      </w:r>
    </w:p>
    <w:p w14:paraId="5A0659A9" w14:textId="77777777" w:rsidR="001B76FB" w:rsidRDefault="00E17D00">
      <w:pPr>
        <w:pStyle w:val="Heading1"/>
        <w:ind w:left="705" w:hanging="720"/>
      </w:pPr>
      <w:r>
        <w:t xml:space="preserve">Purpose </w:t>
      </w:r>
    </w:p>
    <w:p w14:paraId="40AA7F9D" w14:textId="4C8597BC" w:rsidR="001B76FB" w:rsidRDefault="00E17D00">
      <w:pPr>
        <w:spacing w:after="0" w:line="259" w:lineRule="auto"/>
        <w:ind w:left="0" w:firstLine="0"/>
      </w:pPr>
      <w:r>
        <w:t xml:space="preserve"> </w:t>
      </w:r>
    </w:p>
    <w:p w14:paraId="67EE6DFE" w14:textId="52185BD8" w:rsidR="001B76FB" w:rsidRDefault="00E17D00">
      <w:pPr>
        <w:ind w:left="-5"/>
      </w:pPr>
      <w:r>
        <w:t xml:space="preserve">The </w:t>
      </w:r>
      <w:r w:rsidR="008121FC">
        <w:t>NEET</w:t>
      </w:r>
      <w:r>
        <w:t xml:space="preserve"> Task Group is a subsidiary advisory group which reports to the Careers </w:t>
      </w:r>
    </w:p>
    <w:p w14:paraId="40FE9FCF" w14:textId="0DAAB683" w:rsidR="001B76FB" w:rsidRDefault="00E17D00">
      <w:pPr>
        <w:ind w:left="-5"/>
      </w:pPr>
      <w:r>
        <w:t>England Board.  Its purpose is to provide a strong consultation/representation resource for Careers England on issues relating to careers education, information, advice and guidance (CEIAG) and apprenticeships</w:t>
      </w:r>
      <w:r w:rsidR="008121FC">
        <w:t xml:space="preserve"> as it relates to services for young people who are NEET aged 16-24</w:t>
      </w:r>
      <w:r>
        <w:t xml:space="preserve">.   </w:t>
      </w:r>
    </w:p>
    <w:p w14:paraId="0345AFAE" w14:textId="77777777" w:rsidR="001B76FB" w:rsidRDefault="00E17D00">
      <w:pPr>
        <w:spacing w:after="0" w:line="259" w:lineRule="auto"/>
        <w:ind w:left="0" w:firstLine="0"/>
      </w:pPr>
      <w:r>
        <w:t xml:space="preserve"> </w:t>
      </w:r>
    </w:p>
    <w:p w14:paraId="237153C5" w14:textId="77777777" w:rsidR="001B76FB" w:rsidRDefault="00E17D00">
      <w:pPr>
        <w:spacing w:after="0" w:line="259" w:lineRule="auto"/>
        <w:ind w:left="0" w:firstLine="0"/>
      </w:pPr>
      <w:r>
        <w:t xml:space="preserve"> </w:t>
      </w:r>
    </w:p>
    <w:p w14:paraId="4DA770D4" w14:textId="77777777" w:rsidR="001B76FB" w:rsidRDefault="00E17D00">
      <w:pPr>
        <w:pStyle w:val="Heading1"/>
        <w:ind w:left="705" w:hanging="720"/>
      </w:pPr>
      <w:r>
        <w:t xml:space="preserve">Objectives </w:t>
      </w:r>
    </w:p>
    <w:p w14:paraId="2BA051B4" w14:textId="77777777" w:rsidR="001B76FB" w:rsidRDefault="00E17D00">
      <w:pPr>
        <w:spacing w:after="0" w:line="259" w:lineRule="auto"/>
        <w:ind w:left="0" w:firstLine="0"/>
      </w:pPr>
      <w:r>
        <w:t xml:space="preserve"> </w:t>
      </w:r>
    </w:p>
    <w:p w14:paraId="406B3451" w14:textId="7762CDE6" w:rsidR="001B76FB" w:rsidRDefault="00E17D00">
      <w:pPr>
        <w:ind w:left="-5"/>
      </w:pPr>
      <w:r>
        <w:t xml:space="preserve">To develop a Careers England position statement on </w:t>
      </w:r>
      <w:r w:rsidR="008121FC">
        <w:t>NEET policy and practice</w:t>
      </w:r>
      <w:r>
        <w:t xml:space="preserve">, which will be </w:t>
      </w:r>
      <w:r w:rsidR="008121FC">
        <w:t>used to inform the newly established DfE NEET Advisory Group</w:t>
      </w:r>
      <w:r>
        <w:t xml:space="preserve">.  </w:t>
      </w:r>
    </w:p>
    <w:p w14:paraId="6BC2DDAA" w14:textId="77777777" w:rsidR="001B76FB" w:rsidRDefault="00E17D00">
      <w:pPr>
        <w:spacing w:after="0" w:line="259" w:lineRule="auto"/>
        <w:ind w:left="0" w:firstLine="0"/>
      </w:pPr>
      <w:r>
        <w:t xml:space="preserve"> </w:t>
      </w:r>
    </w:p>
    <w:p w14:paraId="2DBEC596" w14:textId="017D892F" w:rsidR="001B76FB" w:rsidRDefault="00E17D00">
      <w:pPr>
        <w:ind w:left="-5"/>
      </w:pPr>
      <w:r>
        <w:t xml:space="preserve">To collect, disseminate and promote good practice relating to </w:t>
      </w:r>
      <w:r w:rsidR="008121FC">
        <w:t>work with NEET young people</w:t>
      </w:r>
      <w:r>
        <w:t xml:space="preserve">.  </w:t>
      </w:r>
    </w:p>
    <w:p w14:paraId="0AAEC4AB" w14:textId="77777777" w:rsidR="001B76FB" w:rsidRDefault="00E17D00">
      <w:pPr>
        <w:spacing w:after="0" w:line="259" w:lineRule="auto"/>
        <w:ind w:left="0" w:firstLine="0"/>
      </w:pPr>
      <w:r>
        <w:t xml:space="preserve"> </w:t>
      </w:r>
    </w:p>
    <w:p w14:paraId="6DBB77EF" w14:textId="0215DE9B" w:rsidR="001B76FB" w:rsidRDefault="00E17D00">
      <w:pPr>
        <w:ind w:left="-5"/>
      </w:pPr>
      <w:r>
        <w:t xml:space="preserve">To identify emerging issues relating to </w:t>
      </w:r>
      <w:r w:rsidR="008121FC">
        <w:t>NEET</w:t>
      </w:r>
      <w:r>
        <w:t xml:space="preserve">, particularly </w:t>
      </w:r>
      <w:r w:rsidR="008121FC">
        <w:t>with regard to the</w:t>
      </w:r>
      <w:r>
        <w:t xml:space="preserve"> engagement of </w:t>
      </w:r>
      <w:r w:rsidR="008121FC">
        <w:t>young people and their pathway to participation and progression</w:t>
      </w:r>
      <w:r>
        <w:t xml:space="preserve">   </w:t>
      </w:r>
    </w:p>
    <w:p w14:paraId="4BF50548" w14:textId="77777777" w:rsidR="001B76FB" w:rsidRDefault="00E17D00">
      <w:pPr>
        <w:spacing w:after="0" w:line="259" w:lineRule="auto"/>
        <w:ind w:left="0" w:firstLine="0"/>
      </w:pPr>
      <w:r>
        <w:t xml:space="preserve"> </w:t>
      </w:r>
    </w:p>
    <w:p w14:paraId="3A96CF15" w14:textId="123C9E1C" w:rsidR="001B76FB" w:rsidRDefault="00E17D00" w:rsidP="008121FC">
      <w:pPr>
        <w:ind w:left="-5"/>
      </w:pPr>
      <w:r>
        <w:t xml:space="preserve">To offer policy makers and influencers an informed viewpoint on all issues relating to </w:t>
      </w:r>
      <w:r w:rsidR="008121FC">
        <w:t>NEET.</w:t>
      </w:r>
    </w:p>
    <w:p w14:paraId="165A8A69" w14:textId="4E212798" w:rsidR="001B76FB" w:rsidRDefault="001B76FB" w:rsidP="008121FC">
      <w:pPr>
        <w:ind w:left="-5"/>
      </w:pPr>
    </w:p>
    <w:p w14:paraId="6642D3F3" w14:textId="77777777" w:rsidR="008121FC" w:rsidRDefault="00E17D00" w:rsidP="008121FC">
      <w:pPr>
        <w:ind w:left="-5"/>
      </w:pPr>
      <w:r>
        <w:t xml:space="preserve">To provide an overview and source of comment on </w:t>
      </w:r>
      <w:r w:rsidR="008121FC">
        <w:t>local authorities’ statutory duty in relation to the engagement and participation of young people, aged 16-18</w:t>
      </w:r>
      <w:r>
        <w:t xml:space="preserve">. </w:t>
      </w:r>
    </w:p>
    <w:p w14:paraId="5BF1312D" w14:textId="77777777" w:rsidR="008121FC" w:rsidRDefault="008121FC" w:rsidP="008121FC">
      <w:pPr>
        <w:ind w:left="-5"/>
      </w:pPr>
    </w:p>
    <w:p w14:paraId="68F8D738" w14:textId="2CC9FCBA" w:rsidR="008121FC" w:rsidRDefault="008121FC" w:rsidP="008121FC">
      <w:pPr>
        <w:ind w:left="-5"/>
      </w:pPr>
      <w:r>
        <w:t>To provide an analysis of the transition of young people at age 18 as they enter adult unemployment and benefit services.</w:t>
      </w:r>
    </w:p>
    <w:p w14:paraId="2A7C8D47" w14:textId="2D6579DA" w:rsidR="001B76FB" w:rsidRDefault="001B76FB">
      <w:pPr>
        <w:ind w:left="-5"/>
      </w:pPr>
    </w:p>
    <w:p w14:paraId="074499F0" w14:textId="77777777" w:rsidR="001B76FB" w:rsidRDefault="00E17D00">
      <w:pPr>
        <w:spacing w:after="0" w:line="259" w:lineRule="auto"/>
        <w:ind w:left="0" w:firstLine="0"/>
      </w:pPr>
      <w:r>
        <w:lastRenderedPageBreak/>
        <w:t xml:space="preserve"> </w:t>
      </w:r>
    </w:p>
    <w:p w14:paraId="6DD2480E" w14:textId="77777777" w:rsidR="001B76FB" w:rsidRDefault="00E17D00">
      <w:pPr>
        <w:spacing w:after="0" w:line="259" w:lineRule="auto"/>
        <w:ind w:left="0" w:firstLine="0"/>
      </w:pPr>
      <w:r>
        <w:t xml:space="preserve"> </w:t>
      </w:r>
    </w:p>
    <w:p w14:paraId="37231FF2" w14:textId="77777777" w:rsidR="001B76FB" w:rsidRDefault="00E17D00">
      <w:pPr>
        <w:pStyle w:val="Heading1"/>
        <w:spacing w:after="358"/>
        <w:ind w:left="705" w:hanging="720"/>
      </w:pPr>
      <w:r>
        <w:t xml:space="preserve">Scope </w:t>
      </w:r>
    </w:p>
    <w:p w14:paraId="598D5F41" w14:textId="77777777" w:rsidR="001B76FB" w:rsidRDefault="00E17D00">
      <w:pPr>
        <w:tabs>
          <w:tab w:val="center" w:pos="9028"/>
          <w:tab w:val="center" w:pos="9423"/>
        </w:tabs>
        <w:spacing w:after="179" w:line="259" w:lineRule="auto"/>
        <w:ind w:left="-15" w:firstLine="0"/>
      </w:pPr>
      <w:r>
        <w:rPr>
          <w:b/>
          <w:color w:val="339933"/>
          <w:sz w:val="22"/>
        </w:rPr>
        <w:t>Careers England</w:t>
      </w:r>
      <w:r>
        <w:rPr>
          <w:b/>
          <w:sz w:val="22"/>
        </w:rPr>
        <w:t xml:space="preserve">: Apprenticeship Task Group TOR V1 </w:t>
      </w:r>
      <w:r>
        <w:rPr>
          <w:b/>
          <w:sz w:val="22"/>
        </w:rPr>
        <w:tab/>
        <w:t xml:space="preserve"> </w:t>
      </w:r>
      <w:r>
        <w:rPr>
          <w:b/>
          <w:sz w:val="22"/>
        </w:rPr>
        <w:tab/>
      </w:r>
      <w:r>
        <w:rPr>
          <w:sz w:val="22"/>
        </w:rPr>
        <w:t>1</w:t>
      </w:r>
      <w:r>
        <w:rPr>
          <w:b/>
          <w:sz w:val="22"/>
        </w:rPr>
        <w:t xml:space="preserve"> </w:t>
      </w:r>
    </w:p>
    <w:p w14:paraId="1F8C2060" w14:textId="77777777" w:rsidR="001B76FB" w:rsidRDefault="00E17D00">
      <w:pPr>
        <w:spacing w:after="167" w:line="259" w:lineRule="auto"/>
        <w:ind w:left="0" w:firstLine="0"/>
      </w:pPr>
      <w:r>
        <w:rPr>
          <w:sz w:val="22"/>
        </w:rPr>
        <w:t xml:space="preserve"> </w:t>
      </w:r>
    </w:p>
    <w:p w14:paraId="5DC2BB98" w14:textId="77777777" w:rsidR="001B76FB" w:rsidRDefault="00E17D00">
      <w:pPr>
        <w:spacing w:after="0" w:line="259" w:lineRule="auto"/>
        <w:ind w:left="0" w:firstLine="0"/>
      </w:pPr>
      <w:r>
        <w:t xml:space="preserve"> </w:t>
      </w:r>
    </w:p>
    <w:p w14:paraId="12A3A351" w14:textId="77777777" w:rsidR="001B76FB" w:rsidRDefault="00E17D00">
      <w:pPr>
        <w:ind w:left="-5"/>
      </w:pPr>
      <w:r>
        <w:t xml:space="preserve">To encompass all aspects of CEIAG and its relationship to apprenticeship opportunities. </w:t>
      </w:r>
    </w:p>
    <w:p w14:paraId="2ABD1FE3" w14:textId="77777777" w:rsidR="001B76FB" w:rsidRDefault="00E17D00">
      <w:pPr>
        <w:spacing w:after="0" w:line="259" w:lineRule="auto"/>
        <w:ind w:left="0" w:firstLine="0"/>
      </w:pPr>
      <w:r>
        <w:t xml:space="preserve"> </w:t>
      </w:r>
    </w:p>
    <w:p w14:paraId="347D098D" w14:textId="77777777" w:rsidR="001B76FB" w:rsidRDefault="00E17D00">
      <w:pPr>
        <w:spacing w:after="0" w:line="259" w:lineRule="auto"/>
        <w:ind w:left="0" w:firstLine="0"/>
      </w:pPr>
      <w:r>
        <w:t xml:space="preserve"> </w:t>
      </w:r>
    </w:p>
    <w:p w14:paraId="3BE44801" w14:textId="77777777" w:rsidR="001B76FB" w:rsidRDefault="00E17D00">
      <w:pPr>
        <w:pStyle w:val="Heading1"/>
        <w:ind w:left="705" w:hanging="720"/>
      </w:pPr>
      <w:r>
        <w:t xml:space="preserve">Structure </w:t>
      </w:r>
    </w:p>
    <w:p w14:paraId="3FAB29C7" w14:textId="77777777" w:rsidR="001B76FB" w:rsidRDefault="00E17D00">
      <w:pPr>
        <w:spacing w:after="0" w:line="259" w:lineRule="auto"/>
        <w:ind w:left="0" w:firstLine="0"/>
      </w:pPr>
      <w:r>
        <w:t xml:space="preserve"> </w:t>
      </w:r>
    </w:p>
    <w:p w14:paraId="246E81D9" w14:textId="4BE12A73" w:rsidR="001B76FB" w:rsidRDefault="00E17D00">
      <w:pPr>
        <w:ind w:left="-5"/>
      </w:pPr>
      <w:r>
        <w:t xml:space="preserve">The </w:t>
      </w:r>
      <w:r w:rsidR="008121FC">
        <w:t>NEET</w:t>
      </w:r>
      <w:r>
        <w:t xml:space="preserve"> Task Group will meet periodically as per agreed need and report to the Careers England Board through the Chair.  Meetings will normally take place </w:t>
      </w:r>
      <w:r w:rsidR="008121FC">
        <w:t>virtually via Zoom, with provision for a physical meeting where this is agreed to be necessary and feasible</w:t>
      </w:r>
      <w:r>
        <w:t xml:space="preserve">  The </w:t>
      </w:r>
      <w:r w:rsidR="008121FC">
        <w:t>N</w:t>
      </w:r>
      <w:r w:rsidR="00603122">
        <w:t>E</w:t>
      </w:r>
      <w:r w:rsidR="008121FC">
        <w:t>ET</w:t>
      </w:r>
      <w:r>
        <w:t xml:space="preserve"> Task Group may also establish sub-groups, and where appropriate</w:t>
      </w:r>
      <w:r w:rsidR="00603122">
        <w:t xml:space="preserve"> co-opt support from outside Careers England membership</w:t>
      </w:r>
      <w:r>
        <w:t xml:space="preserve">. </w:t>
      </w:r>
    </w:p>
    <w:p w14:paraId="3E783168" w14:textId="77777777" w:rsidR="001B76FB" w:rsidRDefault="00E17D00">
      <w:pPr>
        <w:spacing w:after="0" w:line="259" w:lineRule="auto"/>
        <w:ind w:left="0" w:firstLine="0"/>
      </w:pPr>
      <w:r>
        <w:t xml:space="preserve"> </w:t>
      </w:r>
    </w:p>
    <w:p w14:paraId="240C38E0" w14:textId="77777777" w:rsidR="001B76FB" w:rsidRDefault="00E17D00">
      <w:pPr>
        <w:spacing w:after="0" w:line="259" w:lineRule="auto"/>
        <w:ind w:left="0" w:firstLine="0"/>
      </w:pPr>
      <w:r>
        <w:t xml:space="preserve"> </w:t>
      </w:r>
    </w:p>
    <w:p w14:paraId="03EEB7E7" w14:textId="77777777" w:rsidR="001B76FB" w:rsidRDefault="00E17D00">
      <w:pPr>
        <w:pStyle w:val="Heading1"/>
        <w:ind w:left="705" w:hanging="720"/>
      </w:pPr>
      <w:r>
        <w:t xml:space="preserve">Membership </w:t>
      </w:r>
    </w:p>
    <w:p w14:paraId="7811DA2D" w14:textId="77777777" w:rsidR="001B76FB" w:rsidRDefault="00E17D00">
      <w:pPr>
        <w:spacing w:after="0" w:line="259" w:lineRule="auto"/>
        <w:ind w:left="0" w:firstLine="0"/>
      </w:pPr>
      <w:r>
        <w:t xml:space="preserve"> </w:t>
      </w:r>
    </w:p>
    <w:p w14:paraId="5FEBF891" w14:textId="7FE18ABA" w:rsidR="001B76FB" w:rsidRDefault="00E17D00">
      <w:pPr>
        <w:ind w:left="-5"/>
      </w:pPr>
      <w:r>
        <w:t xml:space="preserve">All members of Careers England may nominate a representative to serve on any Task Group.  Those nominated to the </w:t>
      </w:r>
      <w:r w:rsidR="00603122">
        <w:t>NEET</w:t>
      </w:r>
      <w:r>
        <w:t xml:space="preserve"> Task Group will have a strong </w:t>
      </w:r>
      <w:r w:rsidR="00603122">
        <w:t>in and preferably a track record in working with NEET young people</w:t>
      </w:r>
      <w:r>
        <w:t>.  The</w:t>
      </w:r>
      <w:r w:rsidR="00603122">
        <w:t xml:space="preserve"> Task Group is a consultative forum and therefore will have </w:t>
      </w:r>
      <w:r>
        <w:t xml:space="preserve">no voting rights. </w:t>
      </w:r>
    </w:p>
    <w:p w14:paraId="7AABB534" w14:textId="77777777" w:rsidR="001B76FB" w:rsidRDefault="00E17D00">
      <w:pPr>
        <w:spacing w:after="0" w:line="259" w:lineRule="auto"/>
        <w:ind w:left="0" w:firstLine="0"/>
      </w:pPr>
      <w:r>
        <w:t xml:space="preserve"> </w:t>
      </w:r>
    </w:p>
    <w:p w14:paraId="285386A0" w14:textId="7334CBC7" w:rsidR="001B76FB" w:rsidRDefault="00E17D00">
      <w:pPr>
        <w:ind w:left="-5"/>
      </w:pPr>
      <w:r>
        <w:t xml:space="preserve">The membership list for the </w:t>
      </w:r>
      <w:r w:rsidR="00603122">
        <w:t>NEET</w:t>
      </w:r>
      <w:r>
        <w:t xml:space="preserve"> Task Group will be maintained by </w:t>
      </w:r>
      <w:r w:rsidR="00603122">
        <w:t>Executive Director</w:t>
      </w:r>
      <w:r>
        <w:t>, as advised by the Task Group Chair</w:t>
      </w:r>
      <w:r w:rsidR="00603122">
        <w:t>, who is appointed by the Careers England Board</w:t>
      </w:r>
      <w:r>
        <w:t xml:space="preserve">.  Any member wishing to nominate a representative should contact the Task Group Chair. The Chair and the ViceChair will play an active role in recruiting new members.  </w:t>
      </w:r>
    </w:p>
    <w:p w14:paraId="27606FFC" w14:textId="77777777" w:rsidR="001B76FB" w:rsidRDefault="00E17D00">
      <w:pPr>
        <w:spacing w:after="0" w:line="259" w:lineRule="auto"/>
        <w:ind w:left="0" w:firstLine="0"/>
      </w:pPr>
      <w:r>
        <w:t xml:space="preserve"> </w:t>
      </w:r>
    </w:p>
    <w:p w14:paraId="39B4D171" w14:textId="77777777" w:rsidR="001B76FB" w:rsidRDefault="00E17D00">
      <w:pPr>
        <w:spacing w:after="0" w:line="259" w:lineRule="auto"/>
        <w:ind w:left="0" w:firstLine="0"/>
      </w:pPr>
      <w:r>
        <w:t xml:space="preserve"> </w:t>
      </w:r>
    </w:p>
    <w:p w14:paraId="68D3AD0C" w14:textId="77777777" w:rsidR="001B76FB" w:rsidRDefault="00E17D00">
      <w:pPr>
        <w:pStyle w:val="Heading1"/>
        <w:ind w:left="705" w:hanging="720"/>
      </w:pPr>
      <w:r>
        <w:t xml:space="preserve">Meeting and Reporting </w:t>
      </w:r>
    </w:p>
    <w:p w14:paraId="1BA28CC3" w14:textId="77777777" w:rsidR="001B76FB" w:rsidRDefault="00E17D00">
      <w:pPr>
        <w:spacing w:after="0" w:line="259" w:lineRule="auto"/>
        <w:ind w:left="0" w:firstLine="0"/>
      </w:pPr>
      <w:r>
        <w:t xml:space="preserve"> </w:t>
      </w:r>
    </w:p>
    <w:p w14:paraId="45FEE1CB" w14:textId="4B7A7F83" w:rsidR="001B76FB" w:rsidRDefault="00E17D00">
      <w:pPr>
        <w:ind w:left="-5"/>
      </w:pPr>
      <w:r>
        <w:t xml:space="preserve">The Chair and the Vice-Chair of the Task Group will identify the dates for task group meetings and agree the agendas and papers for the Executive Director to send to task group members. They will chair and direct the meetings and approve any minutes. </w:t>
      </w:r>
    </w:p>
    <w:p w14:paraId="5E28F120" w14:textId="77777777" w:rsidR="001B76FB" w:rsidRDefault="00E17D00">
      <w:pPr>
        <w:spacing w:after="0" w:line="259" w:lineRule="auto"/>
        <w:ind w:left="0" w:firstLine="0"/>
      </w:pPr>
      <w:r>
        <w:t xml:space="preserve"> </w:t>
      </w:r>
    </w:p>
    <w:p w14:paraId="63B7444C" w14:textId="77777777" w:rsidR="001B76FB" w:rsidRDefault="00E17D00">
      <w:pPr>
        <w:pStyle w:val="Heading1"/>
        <w:ind w:left="705" w:hanging="720"/>
      </w:pPr>
      <w:r>
        <w:t xml:space="preserve">Review </w:t>
      </w:r>
    </w:p>
    <w:p w14:paraId="08C3F220" w14:textId="77777777" w:rsidR="001B76FB" w:rsidRDefault="00E17D00">
      <w:pPr>
        <w:spacing w:after="0" w:line="259" w:lineRule="auto"/>
        <w:ind w:left="0" w:firstLine="0"/>
      </w:pPr>
      <w:r>
        <w:t xml:space="preserve"> </w:t>
      </w:r>
    </w:p>
    <w:p w14:paraId="602C7949" w14:textId="77777777" w:rsidR="001B76FB" w:rsidRDefault="00E17D00">
      <w:pPr>
        <w:ind w:left="-5"/>
      </w:pPr>
      <w:r>
        <w:t xml:space="preserve">These terms of reference will be reviewed annually by the Task Group and will be submitted for approval by the Careers England Board. </w:t>
      </w:r>
    </w:p>
    <w:p w14:paraId="2535C02F" w14:textId="77777777" w:rsidR="001B76FB" w:rsidRDefault="00E17D00">
      <w:pPr>
        <w:spacing w:after="0" w:line="259" w:lineRule="auto"/>
        <w:ind w:left="0" w:firstLine="0"/>
      </w:pPr>
      <w:r>
        <w:t xml:space="preserve"> </w:t>
      </w:r>
    </w:p>
    <w:p w14:paraId="1A1A9CAC" w14:textId="77777777" w:rsidR="001B76FB" w:rsidRDefault="00E17D00">
      <w:pPr>
        <w:spacing w:after="0" w:line="259" w:lineRule="auto"/>
        <w:ind w:left="0" w:firstLine="0"/>
      </w:pPr>
      <w:r>
        <w:t xml:space="preserve"> </w:t>
      </w:r>
    </w:p>
    <w:p w14:paraId="09F944E9" w14:textId="77777777" w:rsidR="001B76FB" w:rsidRDefault="00E17D00">
      <w:pPr>
        <w:spacing w:after="0" w:line="259" w:lineRule="auto"/>
        <w:ind w:left="0" w:firstLine="0"/>
      </w:pPr>
      <w:r>
        <w:t xml:space="preserve"> </w:t>
      </w:r>
    </w:p>
    <w:p w14:paraId="3AD54AA1" w14:textId="77777777" w:rsidR="001B76FB" w:rsidRDefault="00E17D00">
      <w:pPr>
        <w:spacing w:after="0" w:line="259" w:lineRule="auto"/>
        <w:ind w:left="0" w:firstLine="0"/>
      </w:pPr>
      <w:r>
        <w:t xml:space="preserve"> </w:t>
      </w:r>
    </w:p>
    <w:p w14:paraId="51928D26" w14:textId="69FDCF63" w:rsidR="001B76FB" w:rsidRDefault="00E17D00" w:rsidP="00603122">
      <w:pPr>
        <w:spacing w:after="3103" w:line="259" w:lineRule="auto"/>
        <w:ind w:left="-29" w:right="-62" w:firstLine="0"/>
      </w:pPr>
      <w:r>
        <w:rPr>
          <w:rFonts w:ascii="Calibri" w:eastAsia="Calibri" w:hAnsi="Calibri" w:cs="Calibri"/>
          <w:noProof/>
          <w:sz w:val="22"/>
        </w:rPr>
        <mc:AlternateContent>
          <mc:Choice Requires="wpg">
            <w:drawing>
              <wp:inline distT="0" distB="0" distL="0" distR="0" wp14:anchorId="246E5888" wp14:editId="38471E57">
                <wp:extent cx="6373114" cy="18288"/>
                <wp:effectExtent l="0" t="0" r="0" b="0"/>
                <wp:docPr id="1722" name="Group 1722"/>
                <wp:cNvGraphicFramePr/>
                <a:graphic xmlns:a="http://schemas.openxmlformats.org/drawingml/2006/main">
                  <a:graphicData uri="http://schemas.microsoft.com/office/word/2010/wordprocessingGroup">
                    <wpg:wgp>
                      <wpg:cNvGrpSpPr/>
                      <wpg:grpSpPr>
                        <a:xfrm>
                          <a:off x="0" y="0"/>
                          <a:ext cx="6373114" cy="18288"/>
                          <a:chOff x="0" y="0"/>
                          <a:chExt cx="6373114" cy="18288"/>
                        </a:xfrm>
                      </wpg:grpSpPr>
                      <wps:wsp>
                        <wps:cNvPr id="2162" name="Shape 2162"/>
                        <wps:cNvSpPr/>
                        <wps:spPr>
                          <a:xfrm>
                            <a:off x="0" y="0"/>
                            <a:ext cx="6373114" cy="18288"/>
                          </a:xfrm>
                          <a:custGeom>
                            <a:avLst/>
                            <a:gdLst/>
                            <a:ahLst/>
                            <a:cxnLst/>
                            <a:rect l="0" t="0" r="0" b="0"/>
                            <a:pathLst>
                              <a:path w="6373114" h="18288">
                                <a:moveTo>
                                  <a:pt x="0" y="0"/>
                                </a:moveTo>
                                <a:lnTo>
                                  <a:pt x="6373114" y="0"/>
                                </a:lnTo>
                                <a:lnTo>
                                  <a:pt x="637311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22" style="width:501.82pt;height:1.44pt;mso-position-horizontal-relative:char;mso-position-vertical-relative:line" coordsize="63731,182">
                <v:shape id="Shape 2163" style="position:absolute;width:63731;height:182;left:0;top:0;" coordsize="6373114,18288" path="m0,0l6373114,0l6373114,18288l0,18288l0,0">
                  <v:stroke weight="0pt" endcap="flat" joinstyle="miter" miterlimit="10" on="false" color="#000000" opacity="0"/>
                  <v:fill on="true" color="#000000"/>
                </v:shape>
              </v:group>
            </w:pict>
          </mc:Fallback>
        </mc:AlternateContent>
      </w:r>
      <w:r>
        <w:rPr>
          <w:color w:val="339933"/>
        </w:rPr>
        <w:t>Careers England</w:t>
      </w:r>
      <w:r>
        <w:t xml:space="preserve">: </w:t>
      </w:r>
      <w:r w:rsidR="00603122">
        <w:t>NEET</w:t>
      </w:r>
      <w:r>
        <w:t xml:space="preserve"> Task Group TOR V1 </w:t>
      </w:r>
      <w:r>
        <w:tab/>
        <w:t xml:space="preserve"> </w:t>
      </w:r>
      <w:r>
        <w:tab/>
        <w:t xml:space="preserve">2 </w:t>
      </w:r>
    </w:p>
    <w:sectPr w:rsidR="001B76FB">
      <w:pgSz w:w="11906" w:h="16838"/>
      <w:pgMar w:top="712" w:right="996" w:bottom="712" w:left="96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D7D6A"/>
    <w:multiLevelType w:val="hybridMultilevel"/>
    <w:tmpl w:val="27F417EC"/>
    <w:lvl w:ilvl="0" w:tplc="308E3636">
      <w:start w:val="1"/>
      <w:numFmt w:val="decimal"/>
      <w:pStyle w:val="Heading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17E84DE">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DB2D68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3C0CE45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E34EC9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24B806D6">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C18C4E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C7CC642">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E4D0DA">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6FB"/>
    <w:rsid w:val="001B76FB"/>
    <w:rsid w:val="00603122"/>
    <w:rsid w:val="0073683F"/>
    <w:rsid w:val="008121FC"/>
    <w:rsid w:val="00CF522A"/>
    <w:rsid w:val="00E17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4E4D8"/>
  <w15:docId w15:val="{5AF85652-9D88-4631-A251-F2F0EE97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numPr>
        <w:numId w:val="1"/>
      </w:numPr>
      <w:spacing w:after="0"/>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79"/>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cp:lastModifiedBy>kieran gordon</cp:lastModifiedBy>
  <cp:revision>2</cp:revision>
  <dcterms:created xsi:type="dcterms:W3CDTF">2020-12-22T15:30:00Z</dcterms:created>
  <dcterms:modified xsi:type="dcterms:W3CDTF">2020-12-22T15:30:00Z</dcterms:modified>
</cp:coreProperties>
</file>